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C" w:rsidRDefault="00EA31BC" w:rsidP="00EA31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3D">
        <w:rPr>
          <w:rFonts w:ascii="Times New Roman" w:hAnsi="Times New Roman" w:cs="Times New Roman"/>
          <w:b/>
          <w:sz w:val="24"/>
          <w:szCs w:val="24"/>
        </w:rPr>
        <w:t>Сообщение об изменении (корректировке) информации</w:t>
      </w:r>
    </w:p>
    <w:p w:rsidR="006E07D5" w:rsidRDefault="006E07D5" w:rsidP="00EA31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D5" w:rsidRPr="006E07D5" w:rsidRDefault="006E07D5" w:rsidP="006E07D5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сообщение публикуется в порядке изменения (корректировки) информации содержащейся в </w:t>
      </w:r>
      <w:r w:rsidR="00784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отчете эмитента за 6 месяцев 2022 года </w:t>
      </w:r>
      <w:proofErr w:type="gramStart"/>
      <w:r w:rsidR="0078482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784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 опубликованном </w:t>
      </w:r>
      <w:r w:rsidRPr="006E0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01.11.2022 </w:t>
      </w:r>
    </w:p>
    <w:p w:rsidR="006E07D5" w:rsidRPr="001B773D" w:rsidRDefault="006E07D5" w:rsidP="006E07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D5">
        <w:rPr>
          <w:rFonts w:ascii="Times New Roman" w:hAnsi="Times New Roman" w:cs="Times New Roman"/>
          <w:sz w:val="24"/>
          <w:szCs w:val="24"/>
        </w:rPr>
        <w:t>в 13:47 по сс</w:t>
      </w:r>
      <w:r w:rsidRPr="009E01A8">
        <w:rPr>
          <w:sz w:val="24"/>
          <w:szCs w:val="24"/>
        </w:rPr>
        <w:t>ылке</w:t>
      </w:r>
      <w:r>
        <w:t xml:space="preserve">  </w:t>
      </w:r>
      <w:hyperlink r:id="rId4" w:history="1">
        <w:r w:rsidRPr="002C2C7F">
          <w:rPr>
            <w:rStyle w:val="a4"/>
          </w:rPr>
          <w:t>http://www.e-disclosure.ru/portal/company.aspx?id=6312</w:t>
        </w:r>
      </w:hyperlink>
    </w:p>
    <w:p w:rsidR="00EA31BC" w:rsidRPr="001B773D" w:rsidRDefault="00EA31BC" w:rsidP="00EA31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EE7" w:rsidRPr="001B773D" w:rsidRDefault="006D1EE7" w:rsidP="006D1E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В соответствии с п. 1.16. Положения Банка России от 27.03.2020 № 714-П «О раскрытии информации эмитентами эмиссионных ценных бумаг» настоящее сообщение публикуется Публичным акционерным обществом «Косогорский металлургический завод»  в порядке изменения (корректировки) информации, содержащейся в ранее опубликованном отчете эмитента за 6 месяцев 2022 года</w:t>
      </w:r>
      <w:r w:rsidR="00832632" w:rsidRPr="001B773D">
        <w:rPr>
          <w:rFonts w:ascii="Times New Roman" w:hAnsi="Times New Roman" w:cs="Times New Roman"/>
          <w:sz w:val="24"/>
          <w:szCs w:val="24"/>
        </w:rPr>
        <w:t>.</w:t>
      </w:r>
    </w:p>
    <w:p w:rsidR="00E11578" w:rsidRPr="001B773D" w:rsidRDefault="001E6863" w:rsidP="00DC0577">
      <w:pPr>
        <w:ind w:left="20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 xml:space="preserve">В указанный отчет эмитента вносятся следующие изменения относительно обязанности Общества составлять консолидированную финансовую отчетность (финансовую отчетность) </w:t>
      </w:r>
    </w:p>
    <w:p w:rsidR="001E6863" w:rsidRPr="001B773D" w:rsidRDefault="00DC0577" w:rsidP="00DC0577">
      <w:pPr>
        <w:ind w:left="200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Э</w:t>
      </w:r>
      <w:r w:rsidR="001E6863" w:rsidRPr="001B773D">
        <w:rPr>
          <w:rFonts w:ascii="Times New Roman" w:hAnsi="Times New Roman" w:cs="Times New Roman"/>
          <w:sz w:val="24"/>
          <w:szCs w:val="24"/>
        </w:rPr>
        <w:t>митента</w:t>
      </w:r>
      <w:r w:rsidRPr="001B773D">
        <w:rPr>
          <w:rFonts w:ascii="Times New Roman" w:hAnsi="Times New Roman" w:cs="Times New Roman"/>
          <w:sz w:val="24"/>
          <w:szCs w:val="24"/>
        </w:rPr>
        <w:t>, а также относительно информации об аудиторе Общества</w:t>
      </w:r>
      <w:r w:rsidR="001E6863" w:rsidRPr="001B773D">
        <w:rPr>
          <w:rFonts w:ascii="Times New Roman" w:hAnsi="Times New Roman" w:cs="Times New Roman"/>
          <w:sz w:val="24"/>
          <w:szCs w:val="24"/>
        </w:rPr>
        <w:t>:</w:t>
      </w:r>
      <w:r w:rsidR="001E6863" w:rsidRPr="001B773D">
        <w:rPr>
          <w:rFonts w:ascii="Times New Roman" w:hAnsi="Times New Roman" w:cs="Times New Roman"/>
          <w:sz w:val="24"/>
          <w:szCs w:val="24"/>
        </w:rPr>
        <w:br/>
      </w:r>
      <w:r w:rsidR="001E6863"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1. В пункте 5.1. отчета эмитента </w:t>
      </w:r>
      <w:r w:rsidR="00E11578"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за 6 месяцев 2022 года </w:t>
      </w:r>
      <w:r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исключен</w:t>
      </w:r>
      <w:r w:rsidR="001E6863"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текст «Компания не входит в круг субъектов, на которых, в соответствии с п.1 ст.2 Федерального закона №208-ФЗ от 27.07.2010, распространяется обязанность составления консолидированной финансовой (финансовой) отчетности. Компания не регистрировала проспекты ценных бумаг, и не имеет акций, допущенных к организованным торгам, в связи с чем у нее отсутствует обязанность по раскрытию и составлению консолидированной финансовой (финансовой) отчетности, предусмотренная</w:t>
      </w:r>
      <w:r w:rsidR="00E11578"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п.4 ст.30 Федерального закона «О рынке ценных бумаг»</w:t>
      </w:r>
      <w:r w:rsidR="001E6863"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№39-ФЗ от 22.04.1996г.».</w:t>
      </w:r>
    </w:p>
    <w:p w:rsidR="001E6863" w:rsidRPr="001B773D" w:rsidRDefault="001E6863" w:rsidP="001E6863">
      <w:pPr>
        <w:ind w:left="2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Пун</w:t>
      </w:r>
      <w:r w:rsidR="001B773D">
        <w:rPr>
          <w:rFonts w:ascii="Times New Roman" w:hAnsi="Times New Roman" w:cs="Times New Roman"/>
          <w:sz w:val="24"/>
          <w:szCs w:val="24"/>
        </w:rPr>
        <w:t>кт 5.1</w:t>
      </w:r>
      <w:r w:rsidR="00DC0577" w:rsidRPr="001B773D">
        <w:rPr>
          <w:rFonts w:ascii="Times New Roman" w:hAnsi="Times New Roman" w:cs="Times New Roman"/>
          <w:sz w:val="24"/>
          <w:szCs w:val="24"/>
        </w:rPr>
        <w:t xml:space="preserve">. отчета эмитента </w:t>
      </w:r>
      <w:r w:rsidR="004838CE" w:rsidRPr="001B773D">
        <w:rPr>
          <w:rFonts w:ascii="Times New Roman" w:hAnsi="Times New Roman" w:cs="Times New Roman"/>
          <w:sz w:val="24"/>
          <w:szCs w:val="24"/>
        </w:rPr>
        <w:t xml:space="preserve">за 6 месяцев 2022 года </w:t>
      </w:r>
      <w:r w:rsidR="00DC0577" w:rsidRPr="001B773D">
        <w:rPr>
          <w:rFonts w:ascii="Times New Roman" w:hAnsi="Times New Roman" w:cs="Times New Roman"/>
          <w:sz w:val="24"/>
          <w:szCs w:val="24"/>
        </w:rPr>
        <w:t>изложен</w:t>
      </w:r>
      <w:r w:rsidRPr="001B773D">
        <w:rPr>
          <w:rFonts w:ascii="Times New Roman" w:hAnsi="Times New Roman" w:cs="Times New Roman"/>
          <w:sz w:val="24"/>
          <w:szCs w:val="24"/>
        </w:rPr>
        <w:t xml:space="preserve"> в редакции: </w:t>
      </w:r>
    </w:p>
    <w:p w:rsidR="001B773D" w:rsidRDefault="001B773D" w:rsidP="001B773D">
      <w:pPr>
        <w:pStyle w:val="2"/>
        <w:spacing w:before="0"/>
      </w:pPr>
      <w:r>
        <w:t xml:space="preserve">    </w:t>
      </w:r>
      <w:r w:rsidR="00060D2C">
        <w:t>«5.1.</w:t>
      </w:r>
      <w:r>
        <w:t xml:space="preserve"> Консолидированная финансовая отчетность (финансовая отчетность) эмитента</w:t>
      </w:r>
    </w:p>
    <w:p w:rsidR="001E6863" w:rsidRPr="001B773D" w:rsidRDefault="001B773D" w:rsidP="001B773D">
      <w:pPr>
        <w:ind w:left="2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 xml:space="preserve"> </w:t>
      </w:r>
      <w:r w:rsidR="001E6863" w:rsidRPr="001B773D">
        <w:rPr>
          <w:rFonts w:ascii="Times New Roman" w:hAnsi="Times New Roman" w:cs="Times New Roman"/>
          <w:sz w:val="24"/>
          <w:szCs w:val="24"/>
        </w:rPr>
        <w:t>«Основание, в силу которого эмитент не обязан составлять консолидированную финансовую отчетность:</w:t>
      </w:r>
    </w:p>
    <w:p w:rsidR="001E6863" w:rsidRPr="001B773D" w:rsidRDefault="001E6863" w:rsidP="00E11578">
      <w:pPr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 xml:space="preserve">    Эмитент не имеет дочерних организаций для осуществления консолидации отчетности. При этом </w:t>
      </w:r>
      <w:r w:rsidR="006F1EE5" w:rsidRPr="001B773D">
        <w:rPr>
          <w:rFonts w:ascii="Times New Roman" w:hAnsi="Times New Roman" w:cs="Times New Roman"/>
          <w:sz w:val="24"/>
          <w:szCs w:val="24"/>
        </w:rPr>
        <w:t xml:space="preserve">на основании п. 4 ст. 30 Федерального закона «О рынке ценных бумаг» от 22.04.1996г. № 39-ФЗ </w:t>
      </w:r>
      <w:r w:rsidRPr="001B773D">
        <w:rPr>
          <w:rFonts w:ascii="Times New Roman" w:hAnsi="Times New Roman" w:cs="Times New Roman"/>
          <w:sz w:val="24"/>
          <w:szCs w:val="24"/>
        </w:rPr>
        <w:t xml:space="preserve"> Общес</w:t>
      </w:r>
      <w:r w:rsidR="006F1EE5" w:rsidRPr="001B773D">
        <w:rPr>
          <w:rFonts w:ascii="Times New Roman" w:hAnsi="Times New Roman" w:cs="Times New Roman"/>
          <w:sz w:val="24"/>
          <w:szCs w:val="24"/>
        </w:rPr>
        <w:t>тво обязано осуществлять раскрытие информации в форме финансовой отчетности эмитента, поскольку в отношении выпуска обыкновенных акций Общества с государственным регистрационным номером 1-01-03975-А, 22.09.2011г. осуществле</w:t>
      </w:r>
      <w:r w:rsidR="00E11578" w:rsidRPr="001B773D">
        <w:rPr>
          <w:rFonts w:ascii="Times New Roman" w:hAnsi="Times New Roman" w:cs="Times New Roman"/>
          <w:sz w:val="24"/>
          <w:szCs w:val="24"/>
        </w:rPr>
        <w:t>на регистрация проспекта ценных бумаг</w:t>
      </w:r>
      <w:r w:rsidR="00A967C0" w:rsidRPr="001B773D">
        <w:rPr>
          <w:rFonts w:ascii="Times New Roman" w:hAnsi="Times New Roman" w:cs="Times New Roman"/>
          <w:sz w:val="24"/>
          <w:szCs w:val="24"/>
        </w:rPr>
        <w:t>»</w:t>
      </w:r>
      <w:r w:rsidR="00E11578" w:rsidRPr="001B773D">
        <w:rPr>
          <w:rFonts w:ascii="Times New Roman" w:hAnsi="Times New Roman" w:cs="Times New Roman"/>
          <w:sz w:val="24"/>
          <w:szCs w:val="24"/>
        </w:rPr>
        <w:t>.</w:t>
      </w:r>
    </w:p>
    <w:p w:rsidR="00DC0577" w:rsidRPr="001B773D" w:rsidRDefault="00DC0577" w:rsidP="00E11578">
      <w:pPr>
        <w:jc w:val="both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2.</w:t>
      </w:r>
      <w:r w:rsidR="004838CE"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1.</w:t>
      </w:r>
      <w:r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В пункте 4.6. отчета эмитента за 6 месяцев 2022 года</w:t>
      </w:r>
      <w:r w:rsidR="004838CE" w:rsidRPr="001B773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исключен текст:</w:t>
      </w:r>
    </w:p>
    <w:p w:rsidR="004838CE" w:rsidRPr="001B773D" w:rsidRDefault="004838CE" w:rsidP="004838CE">
      <w:pPr>
        <w:pStyle w:val="SubHeading"/>
        <w:spacing w:before="0" w:after="0"/>
        <w:ind w:left="198"/>
        <w:rPr>
          <w:sz w:val="24"/>
          <w:szCs w:val="24"/>
        </w:rPr>
      </w:pPr>
      <w:r w:rsidRPr="001B773D">
        <w:rPr>
          <w:sz w:val="24"/>
          <w:szCs w:val="24"/>
        </w:rPr>
        <w:t>«Отчетный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</w:r>
    </w:p>
    <w:p w:rsidR="004838CE" w:rsidRPr="001B773D" w:rsidRDefault="004838CE" w:rsidP="004838CE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652"/>
        <w:gridCol w:w="4600"/>
      </w:tblGrid>
      <w:tr w:rsidR="004838CE" w:rsidRPr="001B773D" w:rsidTr="0027267E">
        <w:tc>
          <w:tcPr>
            <w:tcW w:w="4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38CE" w:rsidRPr="001B773D" w:rsidRDefault="004838CE" w:rsidP="002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3D">
              <w:rPr>
                <w:rFonts w:ascii="Times New Roman" w:hAnsi="Times New Roman" w:cs="Times New Roman"/>
                <w:sz w:val="24"/>
                <w:szCs w:val="24"/>
              </w:rPr>
      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38CE" w:rsidRPr="001B773D" w:rsidRDefault="004838CE" w:rsidP="0027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3D">
              <w:rPr>
                <w:rFonts w:ascii="Times New Roman" w:hAnsi="Times New Roman" w:cs="Times New Roman"/>
                <w:sz w:val="24"/>
                <w:szCs w:val="24"/>
              </w:rPr>
              <w:t>Вид отчетности эмитента, в отношении которой аудитором проводилась (будет проводиться) проверка (бухгалтерская (финансовая) отчетность; консолидированная финансовая отчетность или финансовая отчетность)</w:t>
            </w:r>
          </w:p>
        </w:tc>
      </w:tr>
      <w:tr w:rsidR="004838CE" w:rsidRPr="001B773D" w:rsidTr="0027267E"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38CE" w:rsidRPr="001B773D" w:rsidRDefault="004838CE" w:rsidP="0027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38CE" w:rsidRPr="001B773D" w:rsidRDefault="004838CE" w:rsidP="0027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3D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</w:t>
            </w:r>
          </w:p>
        </w:tc>
      </w:tr>
      <w:tr w:rsidR="004838CE" w:rsidRPr="001B773D" w:rsidTr="0027267E"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38CE" w:rsidRPr="001B773D" w:rsidRDefault="004838CE" w:rsidP="0027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38CE" w:rsidRPr="001B773D" w:rsidRDefault="004838CE" w:rsidP="0027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3D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</w:t>
            </w:r>
          </w:p>
        </w:tc>
      </w:tr>
      <w:tr w:rsidR="004838CE" w:rsidRPr="001B773D" w:rsidTr="0027267E"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38CE" w:rsidRPr="001B773D" w:rsidRDefault="004838CE" w:rsidP="0027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38CE" w:rsidRPr="001B773D" w:rsidRDefault="004838CE" w:rsidP="0027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3D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</w:t>
            </w:r>
          </w:p>
        </w:tc>
      </w:tr>
    </w:tbl>
    <w:p w:rsidR="004838CE" w:rsidRPr="001B773D" w:rsidRDefault="004838CE" w:rsidP="00E11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8CE" w:rsidRPr="001B773D" w:rsidRDefault="004838CE" w:rsidP="00E11578">
      <w:pPr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 xml:space="preserve">2.2. Пункт 4.6. отчета эмитента за 6 месяцев 2022 года </w:t>
      </w:r>
      <w:r w:rsidR="001B773D">
        <w:rPr>
          <w:rFonts w:ascii="Times New Roman" w:hAnsi="Times New Roman" w:cs="Times New Roman"/>
          <w:sz w:val="24"/>
          <w:szCs w:val="24"/>
        </w:rPr>
        <w:t xml:space="preserve">(Информация об аудиторе эмитента) </w:t>
      </w:r>
      <w:r w:rsidRPr="001B773D">
        <w:rPr>
          <w:rFonts w:ascii="Times New Roman" w:hAnsi="Times New Roman" w:cs="Times New Roman"/>
          <w:sz w:val="24"/>
          <w:szCs w:val="24"/>
        </w:rPr>
        <w:t>изложен в редакции</w:t>
      </w:r>
      <w:r w:rsidR="001B773D" w:rsidRPr="001B773D">
        <w:rPr>
          <w:rFonts w:ascii="Times New Roman" w:hAnsi="Times New Roman" w:cs="Times New Roman"/>
          <w:sz w:val="24"/>
          <w:szCs w:val="24"/>
        </w:rPr>
        <w:t>:</w:t>
      </w:r>
    </w:p>
    <w:p w:rsidR="005437E2" w:rsidRDefault="005437E2" w:rsidP="001B773D">
      <w:pPr>
        <w:pStyle w:val="2"/>
        <w:rPr>
          <w:sz w:val="24"/>
          <w:szCs w:val="24"/>
        </w:rPr>
      </w:pPr>
    </w:p>
    <w:p w:rsidR="001B773D" w:rsidRPr="001B773D" w:rsidRDefault="001B773D" w:rsidP="001B773D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1B773D">
        <w:rPr>
          <w:sz w:val="24"/>
          <w:szCs w:val="24"/>
        </w:rPr>
        <w:t>4.6. Информация об аудиторе эмитента</w:t>
      </w:r>
    </w:p>
    <w:p w:rsidR="001B773D" w:rsidRPr="001B773D" w:rsidRDefault="001B773D" w:rsidP="001B773D">
      <w:pPr>
        <w:ind w:left="2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Указывается информация в отношении аудитора (аудиторской организации, индивидуального аудитора) эмитента, который проводил проверку промежуточной отчетности эмитента, раскрытой эмитентом в отчетном периоде, и (или) который проводил (будет проводить) проверку (обязательный аудит) годовой отчетности эмитента за текущий и последний завершенный отчетный год.</w:t>
      </w:r>
    </w:p>
    <w:p w:rsidR="001B773D" w:rsidRPr="001B773D" w:rsidRDefault="001B773D" w:rsidP="001B773D">
      <w:pPr>
        <w:ind w:left="200"/>
        <w:rPr>
          <w:rFonts w:ascii="Times New Roman" w:hAnsi="Times New Roman" w:cs="Times New Roman"/>
          <w:sz w:val="24"/>
          <w:szCs w:val="24"/>
        </w:rPr>
      </w:pPr>
    </w:p>
    <w:p w:rsidR="001B773D" w:rsidRPr="001B773D" w:rsidRDefault="001B773D" w:rsidP="001B773D">
      <w:pPr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Общество с ограниченной ответственностью "Авантаж"</w:t>
      </w:r>
    </w:p>
    <w:p w:rsidR="001B773D" w:rsidRPr="001B773D" w:rsidRDefault="001B773D" w:rsidP="001B773D">
      <w:pPr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ООО "Авантаж"</w:t>
      </w:r>
    </w:p>
    <w:p w:rsidR="001B773D" w:rsidRPr="001B773D" w:rsidRDefault="001B773D" w:rsidP="001B773D">
      <w:pPr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454100, г. Челябинск, Комсомольский пр-т, дом 107А, офис 504</w:t>
      </w:r>
    </w:p>
    <w:p w:rsidR="001B773D" w:rsidRPr="001B773D" w:rsidRDefault="001B773D" w:rsidP="001B773D">
      <w:pPr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ИНН:</w:t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7453195907</w:t>
      </w:r>
    </w:p>
    <w:p w:rsidR="001B773D" w:rsidRPr="001B773D" w:rsidRDefault="001B773D" w:rsidP="001B773D">
      <w:pPr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ОГРН:</w:t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 1087453004682</w:t>
      </w:r>
    </w:p>
    <w:p w:rsidR="001B773D" w:rsidRPr="001B773D" w:rsidRDefault="001B773D" w:rsidP="001B773D">
      <w:pPr>
        <w:pStyle w:val="SubHeading"/>
        <w:ind w:left="200"/>
        <w:jc w:val="both"/>
        <w:rPr>
          <w:sz w:val="24"/>
          <w:szCs w:val="24"/>
        </w:rPr>
      </w:pPr>
      <w:r w:rsidRPr="001B773D">
        <w:rPr>
          <w:sz w:val="24"/>
          <w:szCs w:val="24"/>
        </w:rPr>
        <w:t>Описываются факторы,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Факторов,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группы, нет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Наличие долей участия аудитора (лиц, занимающих должности в органах управления и органах контроля за финансово-хозяйственной деятельностью аудиторской организации) в уставном капитале эмитента: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br/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Аудитор (лица, занимающие должности в органах управления и органах контроля за финансово-хозяйственной деятельностью аудиторской организации) долей в уставном капитале эмитента не имеют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организации):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br/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 не осуществлялось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</w:t>
      </w:r>
    </w:p>
    <w:p w:rsidR="001B773D" w:rsidRPr="001B773D" w:rsidRDefault="001B773D" w:rsidP="001B773D">
      <w:pPr>
        <w:ind w:left="400"/>
        <w:rPr>
          <w:rStyle w:val="Subst"/>
          <w:rFonts w:ascii="Times New Roman" w:hAnsi="Times New Roman" w:cs="Times New Roman"/>
          <w:bCs/>
          <w:iCs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br/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 нет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Сведения о лицах, занимающих должности в органах управления и (или) органах контроля за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организации:</w:t>
      </w:r>
    </w:p>
    <w:p w:rsidR="001B773D" w:rsidRPr="001B773D" w:rsidRDefault="001B773D" w:rsidP="001B773D">
      <w:pPr>
        <w:ind w:left="400"/>
        <w:rPr>
          <w:rStyle w:val="Subst"/>
          <w:rFonts w:ascii="Times New Roman" w:hAnsi="Times New Roman" w:cs="Times New Roman"/>
          <w:bCs/>
          <w:iCs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br/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 xml:space="preserve">Лиц, занимающих должности в органах управления и (или) органах контроля за </w:t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lastRenderedPageBreak/>
        <w:t>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организации, нет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Иные факторы, которые могут повлиять на независимость аудитора от эмитента:</w:t>
      </w:r>
    </w:p>
    <w:p w:rsidR="001B773D" w:rsidRPr="001B773D" w:rsidRDefault="001B773D" w:rsidP="001B773D">
      <w:pPr>
        <w:ind w:left="400"/>
        <w:rPr>
          <w:rStyle w:val="Subst"/>
          <w:rFonts w:ascii="Times New Roman" w:hAnsi="Times New Roman" w:cs="Times New Roman"/>
          <w:bCs/>
          <w:iCs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br/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Иных факторов, которые могут повлиять на независимость аудитора от эмитента, нет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1B773D" w:rsidRPr="001B773D" w:rsidRDefault="001B773D" w:rsidP="001B773D">
      <w:pPr>
        <w:ind w:left="2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Фактический размер вознаграждения, выплаченного эмитентом аудитору за последний завершенный отчетный год, с отдельным указанием размера вознаграждения, выплаченного за аудит (проверку), в том числе обязательный, отчетности эмитента и за оказание сопутствующих аудиту и прочих связанных с аудиторской деятельностью услуг:</w:t>
      </w:r>
    </w:p>
    <w:p w:rsidR="001B773D" w:rsidRPr="001B773D" w:rsidRDefault="001B773D" w:rsidP="001B773D">
      <w:pPr>
        <w:ind w:left="2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br/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Размер оплаты услуг аудитора определяется договором и утверждается советом директоров эмитента.</w:t>
      </w:r>
    </w:p>
    <w:p w:rsidR="001B773D" w:rsidRPr="001B773D" w:rsidRDefault="001B773D" w:rsidP="001B773D">
      <w:pPr>
        <w:pStyle w:val="SubHeading"/>
        <w:ind w:left="200"/>
        <w:rPr>
          <w:sz w:val="24"/>
          <w:szCs w:val="24"/>
        </w:rPr>
      </w:pPr>
      <w:r w:rsidRPr="001B773D">
        <w:rPr>
          <w:sz w:val="24"/>
          <w:szCs w:val="24"/>
        </w:rPr>
        <w:t>Порядок выбора аудитора эмитента</w:t>
      </w:r>
    </w:p>
    <w:p w:rsidR="001B773D" w:rsidRPr="001B773D" w:rsidRDefault="001B773D" w:rsidP="001B773D">
      <w:pPr>
        <w:ind w:left="400"/>
        <w:rPr>
          <w:rStyle w:val="Subst"/>
          <w:rFonts w:ascii="Times New Roman" w:hAnsi="Times New Roman" w:cs="Times New Roman"/>
          <w:bCs/>
          <w:iCs/>
          <w:sz w:val="24"/>
          <w:szCs w:val="24"/>
        </w:rPr>
      </w:pP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Наличие процедуры конкурса, связанного с выбором аудитора, не предусмотрено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t>Процедура выдвижения кандидатуры аудитора для утверждения общим собранием акционеров (участников) эмитента, в том числе орган управления эмитента, принимающий решение о выдвижении кандидатуры аудитора эмитента:</w:t>
      </w:r>
    </w:p>
    <w:p w:rsidR="001B773D" w:rsidRPr="001B773D" w:rsidRDefault="001B773D" w:rsidP="001B773D">
      <w:pPr>
        <w:ind w:left="400"/>
        <w:rPr>
          <w:rFonts w:ascii="Times New Roman" w:hAnsi="Times New Roman" w:cs="Times New Roman"/>
          <w:sz w:val="24"/>
          <w:szCs w:val="24"/>
        </w:rPr>
      </w:pPr>
      <w:r w:rsidRPr="001B773D">
        <w:rPr>
          <w:rFonts w:ascii="Times New Roman" w:hAnsi="Times New Roman" w:cs="Times New Roman"/>
          <w:sz w:val="24"/>
          <w:szCs w:val="24"/>
        </w:rPr>
        <w:br/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Кандидатура аудитора выдвинута в установленном законом порядке, рассмотрена советом директоров и по его решению включена в бюллетень для голосования на общем собрании акционеров</w:t>
      </w:r>
      <w:r>
        <w:rPr>
          <w:rStyle w:val="Subst"/>
          <w:rFonts w:ascii="Times New Roman" w:hAnsi="Times New Roman" w:cs="Times New Roman"/>
          <w:bCs/>
          <w:iCs/>
          <w:sz w:val="24"/>
          <w:szCs w:val="24"/>
        </w:rPr>
        <w:t>»</w:t>
      </w:r>
      <w:r w:rsidRPr="001B773D">
        <w:rPr>
          <w:rStyle w:val="Subst"/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838CE" w:rsidRPr="001B773D" w:rsidRDefault="004838CE" w:rsidP="00E11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8CE" w:rsidRPr="001B773D" w:rsidRDefault="004838CE" w:rsidP="00E11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8CE" w:rsidRPr="001B773D" w:rsidRDefault="004838CE" w:rsidP="00E11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8CE" w:rsidRPr="001B773D" w:rsidRDefault="004838CE" w:rsidP="00E115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38CE" w:rsidRPr="001B773D" w:rsidSect="006E07D5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E7"/>
    <w:rsid w:val="00043C9B"/>
    <w:rsid w:val="00060D2C"/>
    <w:rsid w:val="000A02C3"/>
    <w:rsid w:val="00166A59"/>
    <w:rsid w:val="001B773D"/>
    <w:rsid w:val="001E6863"/>
    <w:rsid w:val="002829A7"/>
    <w:rsid w:val="00471B7E"/>
    <w:rsid w:val="004838CE"/>
    <w:rsid w:val="004F69BC"/>
    <w:rsid w:val="00525F22"/>
    <w:rsid w:val="005437E2"/>
    <w:rsid w:val="006075A4"/>
    <w:rsid w:val="006D1EE7"/>
    <w:rsid w:val="006E07D5"/>
    <w:rsid w:val="006F1EE5"/>
    <w:rsid w:val="0078482E"/>
    <w:rsid w:val="00832632"/>
    <w:rsid w:val="008E7C49"/>
    <w:rsid w:val="00977346"/>
    <w:rsid w:val="009C5A32"/>
    <w:rsid w:val="00A967C0"/>
    <w:rsid w:val="00B240B8"/>
    <w:rsid w:val="00DC0577"/>
    <w:rsid w:val="00DC2619"/>
    <w:rsid w:val="00DC74C0"/>
    <w:rsid w:val="00E11578"/>
    <w:rsid w:val="00E51E62"/>
    <w:rsid w:val="00EA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2"/>
  </w:style>
  <w:style w:type="paragraph" w:styleId="2">
    <w:name w:val="heading 2"/>
    <w:basedOn w:val="a"/>
    <w:next w:val="a"/>
    <w:link w:val="20"/>
    <w:uiPriority w:val="99"/>
    <w:qFormat/>
    <w:rsid w:val="001B773D"/>
    <w:pPr>
      <w:widowControl w:val="0"/>
      <w:autoSpaceDE w:val="0"/>
      <w:autoSpaceDN w:val="0"/>
      <w:adjustRightInd w:val="0"/>
      <w:spacing w:before="240" w:after="40"/>
      <w:outlineLvl w:val="1"/>
    </w:pPr>
    <w:rPr>
      <w:rFonts w:ascii="Times New Roman" w:eastAsiaTheme="minorEastAsia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1E6863"/>
    <w:rPr>
      <w:b/>
      <w:i/>
    </w:rPr>
  </w:style>
  <w:style w:type="paragraph" w:customStyle="1" w:styleId="SubHeading">
    <w:name w:val="Sub Heading"/>
    <w:uiPriority w:val="99"/>
    <w:rsid w:val="004838CE"/>
    <w:pPr>
      <w:widowControl w:val="0"/>
      <w:autoSpaceDE w:val="0"/>
      <w:autoSpaceDN w:val="0"/>
      <w:adjustRightInd w:val="0"/>
      <w:spacing w:before="240" w:after="4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4838C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3D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3">
    <w:name w:val="Заголовок"/>
    <w:basedOn w:val="a"/>
    <w:uiPriority w:val="99"/>
    <w:rsid w:val="006E07D5"/>
    <w:pPr>
      <w:keepNext/>
      <w:suppressAutoHyphens/>
      <w:jc w:val="center"/>
    </w:pPr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unhideWhenUsed/>
    <w:rsid w:val="006E07D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6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dir787</dc:creator>
  <cp:lastModifiedBy>Управление продаж Чачина Т.В.</cp:lastModifiedBy>
  <cp:revision>4</cp:revision>
  <dcterms:created xsi:type="dcterms:W3CDTF">2022-12-26T12:30:00Z</dcterms:created>
  <dcterms:modified xsi:type="dcterms:W3CDTF">2022-12-26T12:39:00Z</dcterms:modified>
</cp:coreProperties>
</file>